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760" w:lineRule="exact"/>
        <w:jc w:val="center"/>
        <w:rPr>
          <w:rFonts w:hint="eastAsia" w:ascii="方正小标宋简体" w:hAnsi="黑体" w:eastAsia="方正小标宋简体" w:cs="方正小标宋简体"/>
          <w:kern w:val="0"/>
          <w:sz w:val="44"/>
          <w:szCs w:val="44"/>
        </w:rPr>
      </w:pPr>
      <w:bookmarkStart w:id="0" w:name="_GoBack"/>
      <w:r>
        <w:rPr>
          <w:rFonts w:hint="eastAsia" w:ascii="方正小标宋简体" w:hAnsi="黑体" w:eastAsia="方正小标宋简体" w:cs="方正小标宋简体"/>
          <w:kern w:val="0"/>
          <w:sz w:val="44"/>
          <w:szCs w:val="44"/>
          <w:lang w:val="en-US" w:eastAsia="zh-CN"/>
        </w:rPr>
        <w:t>关于“第十届粤港澳大湾区可持续发展研讨会”征集论文的通知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ind w:left="0" w:right="0" w:firstLine="0"/>
        <w:jc w:val="center"/>
        <w:rPr>
          <w:rFonts w:hint="eastAsia" w:ascii="宋体" w:hAnsi="宋体" w:eastAsia="宋体" w:cs="宋体"/>
          <w:b/>
          <w:bCs/>
          <w:i w:val="0"/>
          <w:iCs w:val="0"/>
          <w:caps w:val="0"/>
          <w:color w:val="FF3333"/>
          <w:spacing w:val="0"/>
          <w:sz w:val="16"/>
          <w:szCs w:val="16"/>
        </w:rPr>
      </w:pPr>
      <w:r>
        <w:rPr>
          <w:rFonts w:hint="eastAsia" w:ascii="宋体" w:hAnsi="宋体" w:eastAsia="宋体" w:cs="宋体"/>
          <w:b/>
          <w:bCs/>
          <w:i w:val="0"/>
          <w:iCs w:val="0"/>
          <w:caps w:val="0"/>
          <w:color w:val="FF3333"/>
          <w:spacing w:val="0"/>
          <w:kern w:val="0"/>
          <w:sz w:val="16"/>
          <w:szCs w:val="16"/>
          <w:bdr w:val="none" w:color="auto" w:sz="0" w:space="0"/>
          <w:shd w:val="clear" w:fill="FFFFFF"/>
          <w:lang w:val="en-US" w:eastAsia="zh-CN" w:bidi="ar"/>
        </w:rPr>
        <w:t>粤科协交〔2021〕5号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各有关省级学会、协会、研究会，各地级以上市科协：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为深入贯彻习近平总书记在两院院士大会、中国科协第十次代表大会上的重要讲话精神，落实立足新发展阶段、贯彻新发展理念、构建新发展格局、推动高质量发展的要求，助力粤港澳大湾区建设，广东省科协、香港工程师学会、澳门工程师学会拟于2021年12月18至19日，在珠海市联合主办“第十届粤港澳大湾区可持续发展研讨会”(下简称“研讨会”)。本届研讨会将紧扣粤港澳大湾区创新融合发展特别是全面深化前海深港现代服务业合作区改革开放、深入推动横琴粤澳深度合作区建设主线，聚焦可持续发展热点难点问题，展开深入研讨交流，提出科学论断和建议。为做好研讨会筹备工作，现开展论文征集活动，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一、组织机构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(一)主办单位：广东省科学技术协会、香港工程师学会、澳门工程师学会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(二)承办单位：广东省土木建筑学会，香港工程师学会土木分部、环境分部、建造分部，澳门工程师学会青年分部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二、时间及地点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时 间：2021年12月18至19日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地 点：珠海市(具体待定)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三、研讨会主题和专题</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(一)研讨会主题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聚焦“双碳目标” 共建生态湾区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(二)研讨专题</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1.区域突发疫情灾情协同防控</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2.绿色建筑及智能家居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3.智慧交通及智慧城市建设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4.绿色制造与智能制造</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5.“人工智能”、“工业互联网”等“新基建”相关领域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6.碳达峰与碳中和相关论题</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7.5G节能技术研究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四、论文征集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(一)论文要求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1.论文主题必须紧扣研讨会主题或相关专题领域；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2.论文必须为本人撰写的已发表或未发表的学术论文，投稿人须严格遵守知识产权法相关法律法规，因抄袭、盗用、篡改他人论文引起的法律责任概由投稿人承担；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3.论文可为中文或英文版，论文摘要以中英文对照形式提交，中文摘要须500字以内；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4.论文篇幅(包括图片)须在5000字以内，论文排版格式详见附件；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5.论文经研讨会学术委员会审核评定合格后，入选本届研讨会论文集，同时，学术委员会将择优评出部分优秀论文，优秀论文作者将受邀作为研讨会专题讲者在研讨会上作专题演讲，并享受研讨会专家相关待遇及课酬。</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(二)论文提交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论文摘要提交截止日期为2021年11月20日，论坛全文提交截止日期为2021年11月30日。请将论文的Word版本和pdf版本两种格式提交至研讨会秘书处邮箱gdtjxh@163.com。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(三)联系方式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1.联系人：广东省土木建筑学会 赵 韵</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电 话：18027326975(手机)，020-86665529转211(座机)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2.联系人：广东省科学技术协会 曾德勇</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电 话：020-83546812(座机)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lef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附件：</w:t>
      </w:r>
      <w:r>
        <w:rPr>
          <w:rFonts w:hint="eastAsia" w:ascii="仿宋" w:hAnsi="仿宋" w:eastAsia="仿宋" w:cs="Times New Roman"/>
          <w:kern w:val="2"/>
          <w:sz w:val="32"/>
          <w:szCs w:val="32"/>
          <w:lang w:val="en-US" w:eastAsia="zh-CN" w:bidi="ar-SA"/>
        </w:rPr>
        <w:fldChar w:fldCharType="begin"/>
      </w:r>
      <w:r>
        <w:rPr>
          <w:rFonts w:hint="eastAsia" w:ascii="仿宋" w:hAnsi="仿宋" w:eastAsia="仿宋" w:cs="Times New Roman"/>
          <w:kern w:val="2"/>
          <w:sz w:val="32"/>
          <w:szCs w:val="32"/>
          <w:lang w:val="en-US" w:eastAsia="zh-CN" w:bidi="ar-SA"/>
        </w:rPr>
        <w:instrText xml:space="preserve"> HYPERLINK "http://www.gdsta.cn/UploadFiles/2021/10/202110131746205686.doc" </w:instrText>
      </w:r>
      <w:r>
        <w:rPr>
          <w:rFonts w:hint="eastAsia" w:ascii="仿宋" w:hAnsi="仿宋" w:eastAsia="仿宋" w:cs="Times New Roman"/>
          <w:kern w:val="2"/>
          <w:sz w:val="32"/>
          <w:szCs w:val="32"/>
          <w:lang w:val="en-US" w:eastAsia="zh-CN" w:bidi="ar-SA"/>
        </w:rPr>
        <w:fldChar w:fldCharType="separate"/>
      </w:r>
      <w:r>
        <w:rPr>
          <w:rFonts w:hint="eastAsia" w:ascii="仿宋" w:hAnsi="仿宋" w:eastAsia="仿宋" w:cs="Times New Roman"/>
          <w:kern w:val="2"/>
          <w:sz w:val="32"/>
          <w:szCs w:val="32"/>
          <w:lang w:val="en-US" w:eastAsia="zh-CN" w:bidi="ar-SA"/>
        </w:rPr>
        <w:t>论文格式要求</w:t>
      </w:r>
      <w:r>
        <w:rPr>
          <w:rFonts w:hint="eastAsia" w:ascii="仿宋" w:hAnsi="仿宋" w:eastAsia="仿宋" w:cs="Times New Roman"/>
          <w:kern w:val="2"/>
          <w:sz w:val="32"/>
          <w:szCs w:val="32"/>
          <w:lang w:val="en-US" w:eastAsia="zh-CN" w:bidi="ar-SA"/>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righ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广东省科学技术协会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150" w:beforeAutospacing="0" w:after="0" w:afterAutospacing="0" w:line="280" w:lineRule="atLeast"/>
        <w:ind w:left="0" w:right="0" w:firstLine="420"/>
        <w:jc w:val="right"/>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2021年10月12日</w:t>
      </w:r>
    </w:p>
    <w:p>
      <w:pPr>
        <w:rPr>
          <w:rFonts w:hint="eastAsia" w:ascii="仿宋" w:hAnsi="仿宋" w:eastAsia="仿宋" w:cs="Times New Roman"/>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D2621F-757D-4FA8-8BBE-772AC1520F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2" w:fontKey="{EDF482F4-A43B-4CFC-9918-E75DC07F9888}"/>
  </w:font>
  <w:font w:name="仿宋">
    <w:panose1 w:val="02010609060101010101"/>
    <w:charset w:val="86"/>
    <w:family w:val="modern"/>
    <w:pitch w:val="default"/>
    <w:sig w:usb0="800002BF" w:usb1="38CF7CFA" w:usb2="00000016" w:usb3="00000000" w:csb0="00040001" w:csb1="00000000"/>
    <w:embedRegular r:id="rId3" w:fontKey="{209DB05F-C7DD-4033-8150-4F66F8A558B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176989"/>
    <w:rsid w:val="73176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2021-10-19T07:25:00Z</dcterms:created>
  <dc:creator>悟空小姐</dc:creator>
  <cp:lastModifiedBy>悟空小姐</cp:lastModifiedBy>
  <dcterms:modified xsi:type="dcterms:W3CDTF">2021-10-19T07:26:15Z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3EE31E806EAE46AF8A099DF416A56F49</vt:lpwstr>
  </property>
</Properties>
</file>