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760" w:lineRule="exact"/>
        <w:jc w:val="center"/>
        <w:rPr>
          <w:rFonts w:hint="eastAsia" w:ascii="方正小标宋简体" w:hAnsi="黑体" w:eastAsia="方正小标宋简体" w:cs="方正小标宋简体"/>
          <w:kern w:val="0"/>
          <w:sz w:val="44"/>
          <w:szCs w:val="44"/>
        </w:rPr>
      </w:pPr>
      <w:bookmarkStart w:id="0" w:name="_GoBack"/>
      <w:r>
        <w:rPr>
          <w:rFonts w:hint="eastAsia" w:ascii="方正小标宋简体" w:hAnsi="黑体" w:eastAsia="方正小标宋简体" w:cs="方正小标宋简体"/>
          <w:kern w:val="0"/>
          <w:sz w:val="44"/>
          <w:szCs w:val="44"/>
        </w:rPr>
        <w:t>关于习近平新时代中国特色社会主义经济思想理论研讨会论文征集的通知</w:t>
      </w:r>
      <w:bookmarkEnd w:id="0"/>
    </w:p>
    <w:p>
      <w:pPr>
        <w:jc w:val="center"/>
        <w:rPr>
          <w:rFonts w:hint="eastAsia"/>
        </w:rPr>
      </w:pPr>
      <w:r>
        <w:rPr>
          <w:rFonts w:hint="eastAsia"/>
        </w:rPr>
        <w:t>粤科协宣〔2021〕5号</w:t>
      </w:r>
    </w:p>
    <w:p>
      <w:pPr>
        <w:rPr>
          <w:rFonts w:hint="eastAsia"/>
        </w:rPr>
      </w:pP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各省级学会、协会、研究会，省科协机关各部室、直属各单位：</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省委宣传部将于2021年12月下旬在珠海举办习近平新时代中国特色社会主义经济思想理论研讨会，向全省各地各单位征集论文。现将有关事项通知如下。</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一、指导思想</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坚持以习近平新时代中国特色社会主义思想为指导，认真学习贯彻党的十九大和十九届二中、三中、四中、五中全会精神，中央经济工作会议精神和习近平新时代中国特色社会主义经济思想，深入贯彻习近平总书记对广东系列重要讲话和重要指示批示精神，通过组织省内外专家深入开展理论研究，为实现全面建成社会主义现代化强国的第二个百年奋斗目标、实现中华民族伟大复兴的中国梦提供理论支撑和学术支持。</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二、参考选题</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1.习近平新时代中国特色社会主义经济思想的实践基础、理论渊源、丰富内涵、重大意义研究；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2.党对经济工作的集中统一领导研究；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3.新发展阶段、新发展理念、新发展格局整体性研究；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4.共同富裕的深刻内涵与实施路径研究；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5.新发展阶段下的高质量发展新内涵与新要求研究；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6.在高质量发展中促进共同富裕研究；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7.打造构建新发展格局战略支点研究；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8.高水平开放与构建新发展格局研究；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9.匹配新发展格局的自贸区建设研究；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10.国际格局深度调整背景下的粤港澳大湾区建设研究；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11.粤港澳大湾区打造国内国际双循环重要抓手研究；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12.“双碳”目标战略背景下的生态文明建设理论与实践探索研究；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13.加快建设现代化经济体系研究；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14.粤港澳大湾区建设宜居宜业宜游的优质生活圈研究；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15.“两个合作区”打造国家高水平对外开放新高地研究；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16.在融入国家发展大局中实现港澳更加繁荣稳定发展研究；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17.数字化转型背景下的制造业高质量发展研究；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18.“完善国家创新体系，加快建设科技强国，实现高水平科技自立自强”研究；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19.“接续推进乡村振兴，加快推进农业农村现代化”研究；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20.“凝心聚力，扎扎实实推进‘两个合作区’建设落地落实”研究；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21.携手港澳高水平推进“两个合作区”建设研究；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22.“建设高水平对外开放体制、打造国际一流营商环境”研究；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23.构建粤澳共商共建共管共享体制机制研究；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24.建立健全联通港澳、接轨国际的现代服务业发展体制机制研究；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25.发展现代金融产业研究。</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以上所列论文选题为参考范围，作者可在此范围内自定具体题目。</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三、基本要求</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1.坚持理论联系实际，主题鲜明，观点正确，有较高的理论和实践价值；</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2.立意新颖，逻辑严谨，语言流畅，文风朴实，有较强的感染力和说服力；</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3.论文字数原则上不超过8000字。</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四、组织推荐</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每个省级学会、协会、研究会、省科协每个机关部室、直属单位推荐的论文不超过1篇。省科协将择优推荐给主办单位，主办单位将组织专家对推荐论文进行评审，从中遴选优秀论文，邀请优秀论文作者参会(会议通知另发)，并将优秀论文结集出版。</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2.请各有关单位于11月10日前，将推荐论文电子版发送至电子邮箱：skxlzz@gd.gov.cn。</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附件：习近平新时代中国特色社会主义经济思想理论讨会推荐论文排版要求</w:t>
      </w:r>
    </w:p>
    <w:p>
      <w:pPr>
        <w:ind w:firstLine="640" w:firstLineChars="200"/>
        <w:rPr>
          <w:rFonts w:hint="eastAsia" w:ascii="仿宋" w:hAnsi="仿宋" w:eastAsia="仿宋" w:cs="Times New Roman"/>
          <w:sz w:val="32"/>
          <w:szCs w:val="32"/>
        </w:rPr>
      </w:pP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广东省科学技术协会</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2021年10月13日</w:t>
      </w:r>
    </w:p>
    <w:p>
      <w:pPr>
        <w:ind w:firstLine="640" w:firstLineChars="200"/>
        <w:rPr>
          <w:rFonts w:hint="eastAsia" w:ascii="仿宋" w:hAnsi="仿宋" w:eastAsia="仿宋" w:cs="Times New Roman"/>
          <w:sz w:val="32"/>
          <w:szCs w:val="32"/>
        </w:rPr>
      </w:pP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(联系人：刘泽周，电话：020-83517658)</w:t>
      </w:r>
    </w:p>
    <w:p>
      <w:pPr>
        <w:ind w:firstLine="640" w:firstLineChars="200"/>
        <w:rPr>
          <w:rFonts w:hint="eastAsia" w:ascii="仿宋" w:hAnsi="仿宋" w:eastAsia="仿宋"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488DE9-F9DD-4470-9926-84A2A47B86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2" w:fontKey="{087A5A2A-A96C-4567-AB6C-44218557C5D7}"/>
  </w:font>
  <w:font w:name="仿宋">
    <w:panose1 w:val="02010609060101010101"/>
    <w:charset w:val="86"/>
    <w:family w:val="modern"/>
    <w:pitch w:val="default"/>
    <w:sig w:usb0="800002BF" w:usb1="38CF7CFA" w:usb2="00000016" w:usb3="00000000" w:csb0="00040001" w:csb1="00000000"/>
    <w:embedRegular r:id="rId3" w:fontKey="{A6A75936-D27E-480E-9701-8FA712DDF3A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C2045"/>
    <w:rsid w:val="201C2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2021-10-19T07:22:00Z</dcterms:created>
  <dc:creator>悟空小姐</dc:creator>
  <cp:lastModifiedBy>悟空小姐</cp:lastModifiedBy>
  <dcterms:modified xsi:type="dcterms:W3CDTF">2021-10-19T07:25:07Z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04A1839273874A71AFC1FE45EC81DC41</vt:lpwstr>
  </property>
</Properties>
</file>